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00" w:before="0" w:after="0"/>
        <w:ind w:left="0" w:right="0" w:hanging="0"/>
        <w:rPr>
          <w:rFonts w:ascii="Arial" w:hAnsi="Arial"/>
          <w:b/>
          <w:b/>
          <w:bCs/>
          <w:sz w:val="48"/>
          <w:szCs w:val="48"/>
          <w:lang w:val="en-US"/>
        </w:rPr>
      </w:pPr>
      <w:r>
        <w:rPr>
          <w:b/>
          <w:bCs/>
          <w:sz w:val="48"/>
          <w:szCs w:val="48"/>
          <w:lang w:val="en-US"/>
        </w:rPr>
        <w:drawing>
          <wp:anchor behindDoc="0" distT="0" distB="0" distL="0" distR="0" simplePos="0" locked="0" layoutInCell="1" allowOverlap="1" relativeHeight="2">
            <wp:simplePos x="0" y="0"/>
            <wp:positionH relativeFrom="page">
              <wp:posOffset>5518150</wp:posOffset>
            </wp:positionH>
            <wp:positionV relativeFrom="page">
              <wp:posOffset>642620</wp:posOffset>
            </wp:positionV>
            <wp:extent cx="1167130" cy="1109345"/>
            <wp:effectExtent l="0" t="0" r="0" b="0"/>
            <wp:wrapNone/>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1167130" cy="1109345"/>
                    </a:xfrm>
                    <a:prstGeom prst="rect">
                      <a:avLst/>
                    </a:prstGeom>
                  </pic:spPr>
                </pic:pic>
              </a:graphicData>
            </a:graphic>
          </wp:anchor>
        </w:drawing>
      </w:r>
    </w:p>
    <w:p>
      <w:pPr>
        <w:pStyle w:val="Normal"/>
        <w:spacing w:lineRule="auto" w:line="300" w:before="0" w:after="0"/>
        <w:ind w:left="0" w:right="0" w:hanging="0"/>
        <w:rPr>
          <w:rFonts w:ascii="Arial" w:hAnsi="Arial"/>
          <w:b/>
          <w:b/>
          <w:bCs/>
          <w:sz w:val="48"/>
          <w:szCs w:val="48"/>
          <w:lang w:val="en-US"/>
        </w:rPr>
      </w:pPr>
      <w:r>
        <w:rPr>
          <w:b/>
          <w:bCs/>
          <w:sz w:val="48"/>
          <w:szCs w:val="48"/>
          <w:lang w:val="en-US"/>
        </w:rPr>
        <w:t>Press Release</w:t>
      </w:r>
    </w:p>
    <w:p>
      <w:pPr>
        <w:pStyle w:val="Normal"/>
        <w:spacing w:lineRule="auto" w:line="300" w:before="0" w:after="0"/>
        <w:ind w:left="0" w:right="0" w:hanging="0"/>
        <w:rPr>
          <w:rFonts w:ascii="Arial" w:hAnsi="Arial"/>
          <w:b/>
          <w:b/>
          <w:bCs/>
          <w:sz w:val="28"/>
          <w:szCs w:val="28"/>
          <w:lang w:val="en-US"/>
        </w:rPr>
      </w:pPr>
      <w:r>
        <w:rPr>
          <w:b/>
          <w:bCs/>
          <w:sz w:val="28"/>
          <w:szCs w:val="28"/>
          <w:lang w:val="en-US"/>
        </w:rPr>
      </w:r>
    </w:p>
    <w:p>
      <w:pPr>
        <w:pStyle w:val="Normal"/>
        <w:spacing w:lineRule="auto" w:line="300" w:before="0" w:after="0"/>
        <w:ind w:left="0" w:right="0" w:hanging="0"/>
        <w:rPr>
          <w:rFonts w:ascii="Arial" w:hAnsi="Arial"/>
          <w:b/>
          <w:b/>
          <w:bCs/>
          <w:sz w:val="28"/>
          <w:szCs w:val="28"/>
          <w:lang w:val="en-US"/>
        </w:rPr>
      </w:pPr>
      <w:r>
        <w:rPr>
          <w:b/>
          <w:bCs/>
          <w:sz w:val="28"/>
          <w:szCs w:val="28"/>
          <w:lang w:val="en-US"/>
        </w:rPr>
      </w:r>
    </w:p>
    <w:p>
      <w:pPr>
        <w:pStyle w:val="Normal"/>
        <w:spacing w:lineRule="auto" w:line="300" w:before="0" w:after="0"/>
        <w:ind w:left="0" w:right="0" w:hanging="0"/>
        <w:rPr>
          <w:rFonts w:ascii="Arial" w:hAnsi="Arial"/>
          <w:b/>
          <w:b/>
          <w:bCs/>
          <w:sz w:val="28"/>
          <w:szCs w:val="28"/>
          <w:lang w:val="en-US"/>
        </w:rPr>
      </w:pPr>
      <w:r>
        <w:rPr>
          <w:b/>
          <w:bCs/>
          <w:sz w:val="28"/>
          <w:szCs w:val="28"/>
          <w:lang w:val="en-US"/>
        </w:rPr>
      </w:r>
    </w:p>
    <w:p>
      <w:pPr>
        <w:pStyle w:val="Normal"/>
        <w:spacing w:lineRule="auto" w:line="300" w:before="0" w:after="0"/>
        <w:ind w:left="0" w:right="0" w:hanging="0"/>
        <w:rPr>
          <w:rFonts w:ascii="Arial" w:hAnsi="Arial"/>
          <w:b/>
          <w:b/>
          <w:bCs/>
          <w:sz w:val="28"/>
          <w:szCs w:val="28"/>
          <w:lang w:val="en-US"/>
        </w:rPr>
      </w:pPr>
      <w:r>
        <w:rPr>
          <w:b/>
          <w:bCs/>
          <w:sz w:val="28"/>
          <w:szCs w:val="28"/>
          <w:lang w:val="en-US"/>
        </w:rPr>
      </w:r>
    </w:p>
    <w:p>
      <w:pPr>
        <w:pStyle w:val="Normal"/>
        <w:spacing w:lineRule="auto" w:line="300" w:before="0" w:after="0"/>
        <w:ind w:left="0" w:right="0" w:hanging="0"/>
        <w:rPr>
          <w:rFonts w:ascii="Arial" w:hAnsi="Arial"/>
          <w:b/>
          <w:b/>
          <w:bCs/>
          <w:sz w:val="28"/>
          <w:szCs w:val="28"/>
          <w:lang w:val="en-US"/>
        </w:rPr>
      </w:pPr>
      <w:r>
        <w:rPr>
          <w:b/>
          <w:bCs/>
          <w:sz w:val="28"/>
          <w:szCs w:val="28"/>
          <w:lang w:val="en-US"/>
        </w:rPr>
        <w:t>Virtual edition of PicoQuant’s Quantum Symposium brings together top scientists from all over the world</w:t>
      </w:r>
    </w:p>
    <w:p>
      <w:pPr>
        <w:pStyle w:val="Normal"/>
        <w:spacing w:lineRule="auto" w:line="300" w:before="0" w:after="0"/>
        <w:ind w:left="0" w:right="0" w:hanging="0"/>
        <w:rPr>
          <w:rFonts w:ascii="Arial" w:hAnsi="Arial"/>
          <w:b/>
          <w:b/>
          <w:bCs/>
          <w:sz w:val="22"/>
          <w:szCs w:val="22"/>
          <w:lang w:val="en-US"/>
        </w:rPr>
      </w:pPr>
      <w:r>
        <w:rPr>
          <w:b/>
          <w:bCs/>
          <w:sz w:val="22"/>
          <w:szCs w:val="22"/>
          <w:lang w:val="en-US"/>
        </w:rPr>
      </w:r>
    </w:p>
    <w:p>
      <w:pPr>
        <w:pStyle w:val="Normal"/>
        <w:spacing w:lineRule="auto" w:line="300" w:before="0" w:after="0"/>
        <w:ind w:left="0" w:right="0" w:hanging="0"/>
        <w:rPr>
          <w:rFonts w:ascii="Arial" w:hAnsi="Arial"/>
          <w:b/>
          <w:b/>
          <w:bCs/>
          <w:sz w:val="22"/>
          <w:szCs w:val="22"/>
          <w:lang w:val="en-US"/>
        </w:rPr>
      </w:pPr>
      <w:r>
        <w:rPr>
          <w:b/>
          <w:bCs/>
          <w:sz w:val="22"/>
          <w:szCs w:val="22"/>
          <w:lang w:val="en-US"/>
        </w:rPr>
        <w:t>Over 120 participants attended and greatly enjoyed this year’s symposium, which was held as an online only event for the first time</w:t>
      </w:r>
    </w:p>
    <w:p>
      <w:pPr>
        <w:pStyle w:val="Normal"/>
        <w:spacing w:lineRule="auto" w:line="300" w:before="0" w:after="0"/>
        <w:ind w:left="0" w:right="0" w:hanging="0"/>
        <w:rPr>
          <w:rFonts w:ascii="Arial" w:hAnsi="Arial"/>
          <w:b/>
          <w:b/>
          <w:bCs/>
          <w:sz w:val="22"/>
          <w:szCs w:val="22"/>
          <w:lang w:val="en-US"/>
        </w:rPr>
      </w:pPr>
      <w:r>
        <w:rPr>
          <w:b/>
          <w:bCs/>
          <w:sz w:val="22"/>
          <w:szCs w:val="22"/>
          <w:lang w:val="en-US"/>
        </w:rPr>
      </w:r>
    </w:p>
    <w:p>
      <w:pPr>
        <w:pStyle w:val="Normal"/>
        <w:spacing w:lineRule="auto" w:line="300" w:before="0" w:after="0"/>
        <w:ind w:left="0" w:right="0" w:hanging="0"/>
        <w:rPr>
          <w:rFonts w:ascii="Arial" w:hAnsi="Arial"/>
          <w:b/>
          <w:b/>
          <w:bCs/>
          <w:sz w:val="22"/>
          <w:szCs w:val="22"/>
          <w:lang w:val="en-US"/>
        </w:rPr>
      </w:pPr>
      <w:r>
        <w:rPr>
          <w:b/>
          <w:bCs/>
          <w:sz w:val="22"/>
          <w:szCs w:val="22"/>
          <w:lang w:val="en-US"/>
        </w:rPr>
      </w:r>
    </w:p>
    <w:p>
      <w:pPr>
        <w:pStyle w:val="Normal"/>
        <w:spacing w:lineRule="auto" w:line="300" w:before="0" w:after="113"/>
        <w:ind w:left="0" w:right="0" w:hanging="0"/>
        <w:rPr/>
      </w:pPr>
      <w:r>
        <w:rPr>
          <w:b/>
          <w:bCs/>
          <w:sz w:val="22"/>
          <w:szCs w:val="22"/>
          <w:lang w:val="en-US"/>
        </w:rPr>
        <w:t xml:space="preserve">Berlin (Germany), </w:t>
      </w:r>
      <w:r>
        <w:rPr>
          <w:b/>
          <w:bCs/>
          <w:sz w:val="22"/>
          <w:szCs w:val="22"/>
          <w:lang w:val="en-US"/>
        </w:rPr>
        <w:t>15</w:t>
      </w:r>
      <w:r>
        <w:rPr>
          <w:b/>
          <w:bCs/>
          <w:sz w:val="22"/>
          <w:szCs w:val="22"/>
          <w:lang w:val="en-US"/>
        </w:rPr>
        <w:t xml:space="preserve"> October 2020 </w:t>
      </w:r>
      <w:r>
        <w:rPr>
          <w:b w:val="false"/>
          <w:bCs w:val="false"/>
          <w:sz w:val="22"/>
          <w:szCs w:val="22"/>
          <w:lang w:val="en-US"/>
        </w:rPr>
        <w:t>– This year’s 3</w:t>
      </w:r>
      <w:r>
        <w:rPr>
          <w:b w:val="false"/>
          <w:bCs w:val="false"/>
          <w:sz w:val="22"/>
          <w:szCs w:val="22"/>
          <w:vertAlign w:val="superscript"/>
          <w:lang w:val="en-US"/>
        </w:rPr>
        <w:t>rd</w:t>
      </w:r>
      <w:r>
        <w:rPr>
          <w:b w:val="false"/>
          <w:bCs w:val="false"/>
          <w:sz w:val="22"/>
          <w:szCs w:val="22"/>
          <w:lang w:val="en-US"/>
        </w:rPr>
        <w:t xml:space="preserve"> International Symposium on “Single Photon based Quantum Technologies” was held as a virtual meeting from September 15-17, 2020. The inspiring three day event brought together more than 120 participants from 35 countries to report on and share their latest discoveries.</w:t>
      </w:r>
    </w:p>
    <w:p>
      <w:pPr>
        <w:pStyle w:val="Normal"/>
        <w:spacing w:lineRule="auto" w:line="300" w:before="0" w:after="113"/>
        <w:ind w:left="0" w:right="0" w:hanging="0"/>
        <w:rPr>
          <w:rFonts w:ascii="Arial" w:hAnsi="Arial"/>
          <w:sz w:val="22"/>
          <w:szCs w:val="22"/>
          <w:lang w:val="en-US"/>
        </w:rPr>
      </w:pPr>
      <w:r>
        <w:rPr>
          <w:b w:val="false"/>
          <w:bCs w:val="false"/>
          <w:sz w:val="22"/>
          <w:szCs w:val="22"/>
          <w:lang w:val="en-US"/>
        </w:rPr>
        <w:t>As in the previous years, the symposium covered a broad range of topics such as single photon sources, quantum information processing, sensing &amp; metrology, single photon detectors, and quantum key distribution. This diversity of topics gives participants the unique opportunity to get insights into different fields of research in optical quantum technologies.</w:t>
      </w:r>
    </w:p>
    <w:p>
      <w:pPr>
        <w:pStyle w:val="Normal"/>
        <w:spacing w:lineRule="auto" w:line="300" w:before="0" w:after="0"/>
        <w:ind w:left="0" w:right="0" w:hanging="0"/>
        <w:rPr>
          <w:rFonts w:ascii="Arial" w:hAnsi="Arial"/>
          <w:b w:val="false"/>
          <w:b w:val="false"/>
          <w:bCs w:val="false"/>
          <w:sz w:val="22"/>
          <w:szCs w:val="22"/>
          <w:lang w:val="en-US"/>
        </w:rPr>
      </w:pPr>
      <w:r>
        <w:rPr>
          <w:b w:val="false"/>
          <w:bCs w:val="false"/>
          <w:sz w:val="22"/>
          <w:szCs w:val="22"/>
          <w:lang w:val="en-US"/>
        </w:rPr>
        <w:t xml:space="preserve">The scientific program encompassed 6 invited talks by renowned scientists, 15 further live presentations, multiple Q&amp;A sessions featuring every speaker, as well as a poster session with 27 contributions. Various virtual rooms provided ample opportunities for discussions, networking, and exchange of ideas. </w:t>
      </w:r>
    </w:p>
    <w:p>
      <w:pPr>
        <w:pStyle w:val="Normal"/>
        <w:spacing w:lineRule="auto" w:line="300" w:before="0" w:after="0"/>
        <w:ind w:left="0" w:right="0" w:hanging="0"/>
        <w:rPr>
          <w:rFonts w:ascii="Arial" w:hAnsi="Arial"/>
          <w:b w:val="false"/>
          <w:b w:val="false"/>
          <w:bCs w:val="false"/>
          <w:sz w:val="22"/>
          <w:szCs w:val="22"/>
          <w:lang w:val="en-US"/>
        </w:rPr>
      </w:pPr>
      <w:r>
        <w:rPr>
          <w:b w:val="false"/>
          <w:bCs w:val="false"/>
          <w:sz w:val="22"/>
          <w:szCs w:val="22"/>
          <w:lang w:val="en-US"/>
        </w:rPr>
      </w:r>
    </w:p>
    <w:p>
      <w:pPr>
        <w:pStyle w:val="Normal"/>
        <w:spacing w:lineRule="auto" w:line="300" w:before="0" w:after="0"/>
        <w:ind w:left="0" w:right="0" w:hanging="0"/>
        <w:rPr/>
      </w:pPr>
      <w:r>
        <w:rPr>
          <w:b w:val="false"/>
          <w:bCs w:val="false"/>
          <w:sz w:val="22"/>
          <w:szCs w:val="22"/>
          <w:lang w:val="en-US"/>
        </w:rPr>
        <w:t xml:space="preserve">A summary video made for the particpants is available on YouTube to get an impression of the virtual version of the symposium: </w:t>
      </w:r>
      <w:hyperlink r:id="rId3" w:tgtFrame="_blank">
        <w:r>
          <w:rPr>
            <w:rStyle w:val="Internetverknpfung"/>
          </w:rPr>
          <w:t>https://youtu.be/aJ5_SMe3HfY</w:t>
        </w:r>
      </w:hyperlink>
    </w:p>
    <w:p>
      <w:pPr>
        <w:pStyle w:val="Normal"/>
        <w:suppressAutoHyphens w:val="false"/>
        <w:spacing w:lineRule="auto" w:line="300" w:before="0" w:after="0"/>
        <w:ind w:left="0" w:right="0" w:hanging="0"/>
        <w:jc w:val="left"/>
        <w:rPr>
          <w:rFonts w:ascii="Arial" w:hAnsi="Arial"/>
          <w:sz w:val="22"/>
          <w:szCs w:val="22"/>
          <w:lang w:val="en-US"/>
        </w:rPr>
      </w:pPr>
      <w:r>
        <w:rPr>
          <w:sz w:val="22"/>
          <w:szCs w:val="22"/>
          <w:lang w:val="en-US"/>
        </w:rPr>
      </w:r>
    </w:p>
    <w:p>
      <w:pPr>
        <w:pStyle w:val="Normal"/>
        <w:suppressAutoHyphens w:val="false"/>
        <w:spacing w:lineRule="auto" w:line="300" w:before="0" w:after="0"/>
        <w:ind w:left="0" w:right="0" w:hanging="0"/>
        <w:jc w:val="left"/>
        <w:rPr>
          <w:rFonts w:ascii="Arial" w:hAnsi="Arial"/>
          <w:sz w:val="22"/>
          <w:szCs w:val="22"/>
          <w:lang w:val="en-US"/>
        </w:rPr>
      </w:pPr>
      <w:r>
        <w:rPr>
          <w:sz w:val="22"/>
          <w:szCs w:val="22"/>
          <w:lang w:val="en-US"/>
        </w:rPr>
      </w:r>
    </w:p>
    <w:p>
      <w:pPr>
        <w:pStyle w:val="Normal"/>
        <w:suppressAutoHyphens w:val="false"/>
        <w:spacing w:lineRule="auto" w:line="300" w:before="0" w:after="0"/>
        <w:ind w:left="0" w:right="0" w:hanging="0"/>
        <w:jc w:val="left"/>
        <w:rPr>
          <w:rFonts w:ascii="Arial" w:hAnsi="Arial"/>
          <w:sz w:val="22"/>
          <w:szCs w:val="22"/>
          <w:lang w:val="en-US"/>
        </w:rPr>
      </w:pPr>
      <w:r>
        <w:rPr>
          <w:sz w:val="22"/>
          <w:szCs w:val="22"/>
          <w:lang w:val="en-US"/>
        </w:rPr>
      </w:r>
    </w:p>
    <w:p>
      <w:pPr>
        <w:pStyle w:val="Normal"/>
        <w:suppressAutoHyphens w:val="false"/>
        <w:spacing w:lineRule="auto" w:line="300" w:before="0" w:after="0"/>
        <w:ind w:left="0" w:right="0" w:hanging="0"/>
        <w:jc w:val="left"/>
        <w:rPr>
          <w:rFonts w:ascii="Arial" w:hAnsi="Arial"/>
          <w:b/>
          <w:b/>
          <w:bCs/>
          <w:sz w:val="28"/>
          <w:szCs w:val="28"/>
          <w:lang w:val="en-US"/>
        </w:rPr>
      </w:pPr>
      <w:r>
        <w:rPr>
          <w:b/>
          <w:bCs/>
          <w:sz w:val="28"/>
          <w:szCs w:val="28"/>
          <w:lang w:val="en-US"/>
        </w:rPr>
      </w:r>
    </w:p>
    <w:p>
      <w:pPr>
        <w:pStyle w:val="Normal"/>
        <w:suppressAutoHyphens w:val="false"/>
        <w:spacing w:lineRule="auto" w:line="300" w:before="0" w:after="0"/>
        <w:ind w:left="0" w:right="0" w:hanging="0"/>
        <w:jc w:val="left"/>
        <w:rPr>
          <w:rFonts w:ascii="Arial" w:hAnsi="Arial"/>
          <w:b/>
          <w:b/>
          <w:bCs/>
          <w:sz w:val="28"/>
          <w:szCs w:val="28"/>
          <w:lang w:val="en-US"/>
        </w:rPr>
      </w:pPr>
      <w:r>
        <w:rPr>
          <w:b/>
          <w:bCs/>
          <w:sz w:val="28"/>
          <w:szCs w:val="28"/>
          <w:lang w:val="en-US"/>
        </w:rPr>
      </w:r>
    </w:p>
    <w:p>
      <w:pPr>
        <w:pStyle w:val="Normal"/>
        <w:suppressAutoHyphens w:val="false"/>
        <w:spacing w:lineRule="auto" w:line="300" w:before="0" w:after="0"/>
        <w:ind w:left="0" w:right="0" w:hanging="0"/>
        <w:jc w:val="left"/>
        <w:rPr>
          <w:rFonts w:ascii="Arial" w:hAnsi="Arial"/>
          <w:b/>
          <w:b/>
          <w:bCs/>
          <w:sz w:val="28"/>
          <w:szCs w:val="28"/>
          <w:lang w:val="en-US"/>
        </w:rPr>
      </w:pPr>
      <w:r>
        <w:rPr>
          <w:b/>
          <w:bCs/>
          <w:sz w:val="28"/>
          <w:szCs w:val="28"/>
          <w:lang w:val="en-US"/>
        </w:rPr>
      </w:r>
    </w:p>
    <w:p>
      <w:pPr>
        <w:pStyle w:val="Normal"/>
        <w:suppressAutoHyphens w:val="false"/>
        <w:spacing w:lineRule="auto" w:line="300" w:before="0" w:after="0"/>
        <w:ind w:left="0" w:right="0" w:hanging="0"/>
        <w:jc w:val="left"/>
        <w:rPr>
          <w:rFonts w:ascii="Arial" w:hAnsi="Arial"/>
          <w:b/>
          <w:b/>
          <w:bCs/>
          <w:sz w:val="28"/>
          <w:szCs w:val="28"/>
          <w:lang w:val="en-US"/>
        </w:rPr>
      </w:pPr>
      <w:r>
        <w:rPr>
          <w:b/>
          <w:bCs/>
          <w:sz w:val="28"/>
          <w:szCs w:val="28"/>
          <w:lang w:val="en-US"/>
        </w:rPr>
      </w:r>
    </w:p>
    <w:p>
      <w:pPr>
        <w:pStyle w:val="Normal"/>
        <w:suppressAutoHyphens w:val="false"/>
        <w:spacing w:lineRule="auto" w:line="300" w:before="0" w:after="0"/>
        <w:ind w:left="0" w:right="0" w:hanging="0"/>
        <w:jc w:val="left"/>
        <w:rPr>
          <w:rFonts w:ascii="Arial" w:hAnsi="Arial"/>
          <w:b/>
          <w:b/>
          <w:bCs/>
          <w:sz w:val="28"/>
          <w:szCs w:val="28"/>
          <w:lang w:val="en-US"/>
        </w:rPr>
      </w:pPr>
      <w:r>
        <w:rPr>
          <w:b/>
          <w:bCs/>
          <w:sz w:val="28"/>
          <w:szCs w:val="28"/>
          <w:lang w:val="en-US"/>
        </w:rPr>
        <w:drawing>
          <wp:anchor behindDoc="0" distT="0" distB="0" distL="0" distR="0" simplePos="0" locked="0" layoutInCell="1" allowOverlap="1" relativeHeight="3">
            <wp:simplePos x="0" y="0"/>
            <wp:positionH relativeFrom="page">
              <wp:posOffset>5518150</wp:posOffset>
            </wp:positionH>
            <wp:positionV relativeFrom="page">
              <wp:posOffset>642620</wp:posOffset>
            </wp:positionV>
            <wp:extent cx="1167130" cy="1109345"/>
            <wp:effectExtent l="0" t="0" r="0" b="0"/>
            <wp:wrapTopAndBottom/>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4"/>
                    <a:stretch>
                      <a:fillRect/>
                    </a:stretch>
                  </pic:blipFill>
                  <pic:spPr bwMode="auto">
                    <a:xfrm>
                      <a:off x="0" y="0"/>
                      <a:ext cx="1167130" cy="1109345"/>
                    </a:xfrm>
                    <a:prstGeom prst="rect">
                      <a:avLst/>
                    </a:prstGeom>
                  </pic:spPr>
                </pic:pic>
              </a:graphicData>
            </a:graphic>
          </wp:anchor>
        </w:drawing>
      </w:r>
    </w:p>
    <w:p>
      <w:pPr>
        <w:pStyle w:val="Normal"/>
        <w:suppressAutoHyphens w:val="false"/>
        <w:spacing w:lineRule="auto" w:line="300" w:before="0" w:after="0"/>
        <w:ind w:left="0" w:right="0" w:hanging="0"/>
        <w:jc w:val="left"/>
        <w:rPr>
          <w:rFonts w:ascii="Arial" w:hAnsi="Arial"/>
          <w:b/>
          <w:b/>
          <w:bCs/>
          <w:sz w:val="28"/>
          <w:szCs w:val="28"/>
          <w:lang w:val="en-US"/>
        </w:rPr>
      </w:pPr>
      <w:r>
        <w:rPr>
          <w:b/>
          <w:bCs/>
          <w:sz w:val="28"/>
          <w:szCs w:val="28"/>
          <w:lang w:val="en-US"/>
        </w:rPr>
      </w:r>
    </w:p>
    <w:p>
      <w:pPr>
        <w:pStyle w:val="Normal"/>
        <w:suppressAutoHyphens w:val="false"/>
        <w:spacing w:lineRule="auto" w:line="300" w:before="0" w:after="0"/>
        <w:ind w:left="0" w:right="0" w:hanging="0"/>
        <w:jc w:val="left"/>
        <w:rPr>
          <w:rFonts w:ascii="Arial" w:hAnsi="Arial"/>
          <w:sz w:val="22"/>
          <w:szCs w:val="22"/>
          <w:lang w:val="en-US"/>
        </w:rPr>
      </w:pPr>
      <w:r>
        <w:rPr>
          <w:b/>
          <w:bCs/>
          <w:sz w:val="28"/>
          <w:szCs w:val="28"/>
          <w:lang w:val="en-US"/>
        </w:rPr>
        <w:t>About PicoQuant</w:t>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t>PicoQuant is a leading research and development company specialized in optoelectronics, which was founded in 1996. The company, headquartered in the science and technology park of Berlin-Adlershof, Germany, is a worldwide leader in the field of single photon counting applications. The product portfolio encompasses picosecond pulsed diode lasers, ultra fast time taggers and photon counters, single photon sensitive detectors, time-resolved confocal and super-resolution fluorescence microscopes, as well as fluorescence lifetime spectrometers. More than 125 people currently work for the PicoQuant group, primarily in its German headquarters, and with strong sales and support teams in the USA and in China.</w:t>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r>
    </w:p>
    <w:p>
      <w:pPr>
        <w:pStyle w:val="Normal"/>
        <w:spacing w:before="0" w:after="0"/>
        <w:ind w:left="0" w:right="0" w:hanging="0"/>
        <w:rPr>
          <w:rFonts w:ascii="Arial" w:hAnsi="Arial"/>
          <w:b/>
          <w:b/>
          <w:bCs/>
          <w:sz w:val="28"/>
          <w:szCs w:val="28"/>
          <w:lang w:val="en-US"/>
        </w:rPr>
      </w:pPr>
      <w:r>
        <w:rPr>
          <w:b/>
          <w:bCs/>
          <w:sz w:val="28"/>
          <w:szCs w:val="28"/>
          <w:lang w:val="en-US"/>
        </w:rPr>
        <w:t>Attachment</w:t>
      </w:r>
    </w:p>
    <w:p>
      <w:pPr>
        <w:pStyle w:val="Normal"/>
        <w:spacing w:before="0" w:after="0"/>
        <w:ind w:left="0" w:right="0" w:hanging="0"/>
        <w:rPr/>
      </w:pPr>
      <w:r>
        <w:rPr>
          <w:b w:val="false"/>
          <w:bCs w:val="false"/>
          <w:sz w:val="22"/>
          <w:szCs w:val="22"/>
          <w:lang w:val="en-US"/>
        </w:rPr>
        <w:t xml:space="preserve">Picture </w:t>
      </w:r>
      <w:r>
        <w:rPr>
          <w:b w:val="false"/>
          <w:bCs w:val="false"/>
          <w:sz w:val="22"/>
          <w:szCs w:val="22"/>
          <w:lang w:val="en-US"/>
        </w:rPr>
        <w:t>1: Invited speaker Claire LeGall presented her work on quantum-dot spin qubits.</w:t>
      </w:r>
    </w:p>
    <w:p>
      <w:pPr>
        <w:pStyle w:val="Normal"/>
        <w:spacing w:before="0" w:after="0"/>
        <w:ind w:left="0" w:right="0" w:hanging="0"/>
        <w:rPr/>
      </w:pPr>
      <w:r>
        <w:rPr>
          <w:b w:val="false"/>
          <w:bCs w:val="false"/>
          <w:sz w:val="22"/>
          <w:szCs w:val="22"/>
          <w:lang w:val="en-US"/>
        </w:rPr>
        <w:t>P</w:t>
      </w:r>
      <w:r>
        <w:rPr>
          <w:b w:val="false"/>
          <w:bCs w:val="false"/>
          <w:sz w:val="22"/>
          <w:szCs w:val="22"/>
          <w:lang w:val="en-US"/>
        </w:rPr>
        <w:t>icture 2: Group picture</w:t>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t xml:space="preserve"> </w:t>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r>
    </w:p>
    <w:p>
      <w:pPr>
        <w:pStyle w:val="Normal"/>
        <w:spacing w:before="0" w:after="0"/>
        <w:ind w:left="0" w:right="0" w:hanging="0"/>
        <w:rPr>
          <w:rFonts w:ascii="Arial" w:hAnsi="Arial"/>
          <w:b/>
          <w:b/>
          <w:bCs/>
          <w:sz w:val="28"/>
          <w:szCs w:val="28"/>
          <w:lang w:val="en-US"/>
        </w:rPr>
      </w:pPr>
      <w:r>
        <w:rPr>
          <w:b/>
          <w:bCs/>
          <w:sz w:val="28"/>
          <w:szCs w:val="28"/>
          <w:lang w:val="en-US"/>
        </w:rPr>
        <w:t>Contact</w:t>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t>Nicole Saritas</w:t>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t>Marketing Communications</w:t>
      </w:r>
    </w:p>
    <w:p>
      <w:pPr>
        <w:pStyle w:val="Normal"/>
        <w:spacing w:before="0" w:after="0"/>
        <w:ind w:left="0" w:right="0" w:hanging="0"/>
        <w:rPr>
          <w:rFonts w:ascii="Arial" w:hAnsi="Arial"/>
          <w:b w:val="false"/>
          <w:b w:val="false"/>
          <w:bCs w:val="false"/>
          <w:sz w:val="22"/>
          <w:szCs w:val="22"/>
          <w:lang w:val="en-US"/>
        </w:rPr>
      </w:pPr>
      <w:r>
        <w:rPr>
          <w:b w:val="false"/>
          <w:bCs w:val="false"/>
          <w:sz w:val="22"/>
          <w:szCs w:val="22"/>
          <w:lang w:val="en-US"/>
        </w:rPr>
        <w:t>Tel.: +49-30-1208820-607</w:t>
      </w:r>
    </w:p>
    <w:p>
      <w:pPr>
        <w:pStyle w:val="Normal"/>
        <w:spacing w:before="0" w:after="0"/>
        <w:ind w:left="0" w:right="0" w:hanging="0"/>
        <w:rPr/>
      </w:pPr>
      <w:hyperlink r:id="rId5">
        <w:r>
          <w:rPr>
            <w:rStyle w:val="Internetverknpfung"/>
            <w:sz w:val="22"/>
            <w:szCs w:val="22"/>
            <w:lang w:val="en-US"/>
          </w:rPr>
          <w:t>mkt@picoquant.com</w:t>
        </w:r>
      </w:hyperlink>
    </w:p>
    <w:p>
      <w:pPr>
        <w:pStyle w:val="Normal"/>
        <w:spacing w:before="0" w:after="0"/>
        <w:ind w:left="0" w:right="0" w:hanging="0"/>
        <w:rPr/>
      </w:pPr>
      <w:r>
        <w:rPr>
          <w:sz w:val="22"/>
          <w:szCs w:val="22"/>
          <w:lang w:val="en-US"/>
        </w:rPr>
        <w:t>www.picoquant.com</w:t>
      </w:r>
    </w:p>
    <w:sectPr>
      <w:type w:val="nextPage"/>
      <w:pgSz w:w="11906" w:h="16838"/>
      <w:pgMar w:left="1361" w:right="1361" w:header="0" w:top="1600" w:footer="0"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Lucida Sans Unicode" w:cs="Tahoma"/>
        <w:kern w:val="2"/>
        <w:szCs w:val="24"/>
        <w:lang w:val="en-US" w:eastAsia="zh-CN" w:bidi="hi-IN"/>
      </w:rPr>
    </w:rPrDefault>
    <w:pPrDefault>
      <w:pPr/>
    </w:pPrDefault>
  </w:docDefaults>
  <w:style w:type="paragraph" w:styleId="Normal">
    <w:name w:val="Normal"/>
    <w:qFormat/>
    <w:pPr>
      <w:widowControl w:val="false"/>
      <w:overflowPunct w:val="false"/>
      <w:bidi w:val="0"/>
      <w:jc w:val="left"/>
    </w:pPr>
    <w:rPr>
      <w:rFonts w:ascii="Arial" w:hAnsi="Arial" w:eastAsia="Lucida Sans Unicode" w:cs="Tahoma"/>
      <w:color w:val="auto"/>
      <w:kern w:val="2"/>
      <w:sz w:val="24"/>
      <w:szCs w:val="24"/>
      <w:lang w:val="en-US" w:eastAsia="zh-CN" w:bidi="hi-IN"/>
    </w:rPr>
  </w:style>
  <w:style w:type="character" w:styleId="Internetverknpfung">
    <w:name w:val="Internetverknüpfung"/>
    <w:rPr>
      <w:color w:val="000080"/>
      <w:u w:val="single"/>
      <w:lang w:val="zxx" w:eastAsia="zxx" w:bidi="zxx"/>
    </w:rPr>
  </w:style>
  <w:style w:type="character" w:styleId="ListLabel1">
    <w:name w:val="ListLabel 1"/>
    <w:qFormat/>
    <w:rPr/>
  </w:style>
  <w:style w:type="character" w:styleId="ListLabel2">
    <w:name w:val="ListLabel 2"/>
    <w:qFormat/>
    <w:rPr>
      <w:rFonts w:ascii="Arial" w:hAnsi="Arial"/>
      <w:sz w:val="22"/>
      <w:szCs w:val="22"/>
      <w:lang w:val="en-US"/>
    </w:rPr>
  </w:style>
  <w:style w:type="paragraph" w:styleId="Berschrift">
    <w:name w:val="Überschrift"/>
    <w:basedOn w:val="Normal"/>
    <w:next w:val="Textkrper"/>
    <w:qFormat/>
    <w:pPr>
      <w:keepNext w:val="true"/>
      <w:spacing w:before="240" w:after="120"/>
    </w:pPr>
    <w:rPr>
      <w:rFonts w:ascii="Arial" w:hAnsi="Arial" w:eastAsia="Lucida Sans Unicode" w:cs="Tahoma"/>
      <w:sz w:val="28"/>
      <w:szCs w:val="28"/>
    </w:rPr>
  </w:style>
  <w:style w:type="paragraph" w:styleId="Textkrper">
    <w:name w:val="Body Text"/>
    <w:basedOn w:val="Normal"/>
    <w:pPr>
      <w:spacing w:before="0" w:after="120"/>
    </w:pPr>
    <w:rPr/>
  </w:style>
  <w:style w:type="paragraph" w:styleId="Liste">
    <w:name w:val="List"/>
    <w:basedOn w:val="Textkrper"/>
    <w:pPr/>
    <w:rPr>
      <w:rFonts w:ascii="Arial" w:hAnsi="Arial" w:cs="Tahoma"/>
    </w:rPr>
  </w:style>
  <w:style w:type="paragraph" w:styleId="Beschriftung">
    <w:name w:val="Caption"/>
    <w:basedOn w:val="Normal"/>
    <w:qFormat/>
    <w:pPr>
      <w:suppressLineNumbers/>
      <w:spacing w:before="120" w:after="120"/>
    </w:pPr>
    <w:rPr>
      <w:rFonts w:ascii="Arial" w:hAnsi="Arial" w:cs="Tahoma"/>
      <w:i/>
      <w:iCs/>
      <w:sz w:val="24"/>
      <w:szCs w:val="24"/>
    </w:rPr>
  </w:style>
  <w:style w:type="paragraph" w:styleId="Verzeichnis">
    <w:name w:val="Verzeichnis"/>
    <w:basedOn w:val="Normal"/>
    <w:qFormat/>
    <w:pPr>
      <w:suppressLineNumbers/>
    </w:pPr>
    <w:rPr>
      <w:rFonts w:ascii="Arial" w:hAnsi="Arial" w:cs="Tahoma"/>
    </w:rPr>
  </w:style>
  <w:style w:type="paragraph" w:styleId="Kopfzeile">
    <w:name w:val="Header"/>
    <w:basedOn w:val="Normal"/>
    <w:pPr>
      <w:suppressLineNumbers/>
      <w:tabs>
        <w:tab w:val="clear" w:pos="709"/>
        <w:tab w:val="center" w:pos="4819" w:leader="none"/>
        <w:tab w:val="right" w:pos="9638" w:leader="none"/>
      </w:tabs>
    </w:pPr>
    <w:rPr/>
  </w:style>
  <w:style w:type="paragraph" w:styleId="Fuzeile">
    <w:name w:val="Footer"/>
    <w:basedOn w:val="Normal"/>
    <w:pPr>
      <w:suppressLineNumbers/>
      <w:tabs>
        <w:tab w:val="clear" w:pos="709"/>
        <w:tab w:val="center" w:pos="4819" w:leader="none"/>
        <w:tab w:val="right" w:pos="9638" w:leader="none"/>
      </w:tabs>
    </w:pPr>
    <w:rPr/>
  </w:style>
  <w:style w:type="paragraph" w:styleId="Tabelleninhalt">
    <w:name w:val="Tabelleninhalt"/>
    <w:basedOn w:val="Textkrp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youtu.be/aJ5_SMe3HfY" TargetMode="External"/><Relationship Id="rId4" Type="http://schemas.openxmlformats.org/officeDocument/2006/relationships/image" Target="media/image2.png"/><Relationship Id="rId5" Type="http://schemas.openxmlformats.org/officeDocument/2006/relationships/hyperlink" Target="mailto:mkt@picoquant.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265</TotalTime>
  <Application>LibreOffice/6.2.8.2$Windows_x86 LibreOffice_project/f82ddfca21ebc1e222a662a32b25c0c9d20169ee</Application>
  <Pages>2</Pages>
  <Words>332</Words>
  <Characters>2021</Characters>
  <CharactersWithSpaces>2338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2020-10-13T10:50:49Z</dcterms:created>
  <dc:creator>André Devaux</dc:creator>
  <dc:description/>
  <dc:language>de-DE</dc:language>
  <cp:lastModifiedBy>Nicole Saritas</cp:lastModifiedBy>
  <dcterms:modified xsi:type="dcterms:W3CDTF">2020-10-15T12:50:46Z</dcterms:modified>
  <cp:revision>13</cp:revision>
  <dc:subject/>
  <dc:title/>
</cp:coreProperties>
</file>